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0841D" w14:textId="77777777" w:rsidR="004E056A" w:rsidRDefault="004E056A" w:rsidP="00BF1FA8">
      <w:pPr>
        <w:rPr>
          <w:rFonts w:ascii="Arial" w:hAnsi="Arial" w:cs="Arial"/>
          <w:color w:val="222222"/>
          <w:shd w:val="clear" w:color="auto" w:fill="FFFFFF"/>
        </w:rPr>
      </w:pPr>
    </w:p>
    <w:p w14:paraId="4AED1BCC" w14:textId="5DA09CE9" w:rsidR="00BF1FA8" w:rsidRDefault="00BF1FA8" w:rsidP="004E056A">
      <w:pPr>
        <w:jc w:val="both"/>
        <w:rPr>
          <w:rFonts w:ascii="Arial" w:hAnsi="Arial" w:cs="Arial"/>
          <w:b/>
          <w:color w:val="000000"/>
        </w:rPr>
      </w:pPr>
      <w:r>
        <w:rPr>
          <w:rFonts w:ascii="Arial" w:hAnsi="Arial" w:cs="Arial"/>
          <w:color w:val="222222"/>
          <w:shd w:val="clear" w:color="auto" w:fill="FFFFFF"/>
        </w:rPr>
        <w:t>L’apprendimento della matematica non riguarda l’acquisizione di nozioni ma rappresenta una attività, un «fare matematica» (Freudenthal, 2014) che si esplica attraverso la costruzione di strutture con le quali leggiamo la realtà che osserviamo. Risulta così evidente che l’apprendimento consiste nell’ appropriazione di un atteggiamento di ricerca, e l’insegnamento della matematica non può essere memorizzazione e addestramento all'impiego di procedure e algoritmi, senza che se ne comprenda la motivazione nel contesto problematico che li ha suscitati</w:t>
      </w:r>
      <w:r>
        <w:rPr>
          <w:rFonts w:ascii="Arial" w:hAnsi="Arial" w:cs="Arial"/>
          <w:color w:val="000000"/>
        </w:rPr>
        <w:t>.</w:t>
      </w:r>
    </w:p>
    <w:p w14:paraId="73C3F8FF" w14:textId="68BE729B" w:rsidR="00BF1FA8" w:rsidRPr="004E056A" w:rsidRDefault="00BF1FA8" w:rsidP="004E056A">
      <w:pPr>
        <w:suppressAutoHyphens/>
        <w:spacing w:after="0" w:line="276" w:lineRule="auto"/>
        <w:rPr>
          <w:rFonts w:ascii="Arial" w:hAnsi="Arial" w:cs="Arial"/>
        </w:rPr>
      </w:pPr>
      <w:r>
        <w:rPr>
          <w:rFonts w:ascii="Arial" w:hAnsi="Arial" w:cs="Arial"/>
          <w:b/>
          <w:color w:val="000000"/>
        </w:rPr>
        <w:t>Destinata</w:t>
      </w:r>
      <w:r>
        <w:rPr>
          <w:rFonts w:ascii="Arial" w:hAnsi="Arial" w:cs="Arial"/>
          <w:b/>
        </w:rPr>
        <w:t>ri</w:t>
      </w:r>
      <w:r w:rsidR="004E056A">
        <w:rPr>
          <w:rFonts w:ascii="Arial" w:hAnsi="Arial" w:cs="Arial"/>
        </w:rPr>
        <w:t xml:space="preserve"> </w:t>
      </w:r>
      <w:r>
        <w:rPr>
          <w:rFonts w:ascii="Arial" w:hAnsi="Arial" w:cs="Arial"/>
        </w:rPr>
        <w:t>Docenti Scuola Sec II Gr.</w:t>
      </w:r>
    </w:p>
    <w:p w14:paraId="4492A15F" w14:textId="77777777" w:rsidR="00DE55AF" w:rsidRDefault="00DE55AF" w:rsidP="00DE55AF">
      <w:pPr>
        <w:suppressAutoHyphens/>
        <w:spacing w:after="0" w:line="276" w:lineRule="auto"/>
        <w:rPr>
          <w:rFonts w:ascii="Arial" w:hAnsi="Arial" w:cs="Arial"/>
          <w:b/>
        </w:rPr>
      </w:pPr>
    </w:p>
    <w:p w14:paraId="40343EF4" w14:textId="6FFFD4C6" w:rsidR="00BF1FA8" w:rsidRDefault="00BF1FA8" w:rsidP="00DE55AF">
      <w:pPr>
        <w:suppressAutoHyphens/>
        <w:spacing w:after="0" w:line="276" w:lineRule="auto"/>
        <w:rPr>
          <w:rFonts w:ascii="Arial" w:hAnsi="Arial" w:cs="Arial"/>
        </w:rPr>
      </w:pPr>
      <w:r>
        <w:rPr>
          <w:rFonts w:ascii="Arial" w:hAnsi="Arial" w:cs="Arial"/>
          <w:b/>
        </w:rPr>
        <w:t>Ambiti trasversali</w:t>
      </w:r>
    </w:p>
    <w:p w14:paraId="2F5FFB45" w14:textId="77777777" w:rsidR="00BF1FA8" w:rsidRDefault="00BF1FA8" w:rsidP="00BF1FA8">
      <w:pPr>
        <w:spacing w:after="0"/>
        <w:rPr>
          <w:rFonts w:ascii="Arial" w:hAnsi="Arial" w:cs="Arial"/>
        </w:rPr>
      </w:pPr>
      <w:r>
        <w:rPr>
          <w:rFonts w:ascii="Arial" w:hAnsi="Arial" w:cs="Arial"/>
        </w:rPr>
        <w:t xml:space="preserve">1. Didattica e metodologie; </w:t>
      </w:r>
    </w:p>
    <w:p w14:paraId="10375DBC" w14:textId="77777777" w:rsidR="00BF1FA8" w:rsidRDefault="00BF1FA8" w:rsidP="00BF1FA8">
      <w:pPr>
        <w:spacing w:after="0"/>
        <w:rPr>
          <w:rFonts w:ascii="Arial" w:hAnsi="Arial" w:cs="Arial"/>
          <w:color w:val="000000"/>
        </w:rPr>
      </w:pPr>
      <w:r>
        <w:rPr>
          <w:rFonts w:ascii="Arial" w:hAnsi="Arial" w:cs="Arial"/>
        </w:rPr>
        <w:t xml:space="preserve">2. Metodologie e attività laboratoriali; </w:t>
      </w:r>
    </w:p>
    <w:p w14:paraId="3713BCB4" w14:textId="77777777" w:rsidR="00BF1FA8" w:rsidRDefault="00BF1FA8" w:rsidP="00BF1FA8">
      <w:pPr>
        <w:spacing w:after="0"/>
        <w:rPr>
          <w:rFonts w:ascii="Arial" w:hAnsi="Arial" w:cs="Arial"/>
          <w:color w:val="000000"/>
        </w:rPr>
      </w:pPr>
      <w:r>
        <w:rPr>
          <w:rFonts w:ascii="Arial" w:hAnsi="Arial" w:cs="Arial"/>
          <w:color w:val="000000"/>
        </w:rPr>
        <w:t>3. Legami interdisciplinari fra materie;</w:t>
      </w:r>
    </w:p>
    <w:p w14:paraId="0B3B2334" w14:textId="77777777" w:rsidR="00BF1FA8" w:rsidRDefault="00BF1FA8" w:rsidP="00BF1FA8">
      <w:pPr>
        <w:spacing w:after="0"/>
        <w:rPr>
          <w:rFonts w:ascii="Arial" w:hAnsi="Arial" w:cs="Arial"/>
          <w:b/>
        </w:rPr>
      </w:pPr>
      <w:r>
        <w:rPr>
          <w:rFonts w:ascii="Arial" w:hAnsi="Arial" w:cs="Arial"/>
          <w:color w:val="000000"/>
        </w:rPr>
        <w:t xml:space="preserve">4. </w:t>
      </w:r>
      <w:r>
        <w:rPr>
          <w:rFonts w:ascii="Arial" w:hAnsi="Arial" w:cs="Arial"/>
        </w:rPr>
        <w:t>Didattica per competenze e competenze trasversali</w:t>
      </w:r>
    </w:p>
    <w:p w14:paraId="00C082F4" w14:textId="77777777" w:rsidR="00DE55AF" w:rsidRDefault="00DE55AF" w:rsidP="00DE55AF">
      <w:pPr>
        <w:suppressAutoHyphens/>
        <w:spacing w:after="0" w:line="276" w:lineRule="auto"/>
        <w:rPr>
          <w:rFonts w:ascii="Arial" w:hAnsi="Arial" w:cs="Arial"/>
          <w:b/>
        </w:rPr>
      </w:pPr>
    </w:p>
    <w:p w14:paraId="76C24540" w14:textId="422E2EA7" w:rsidR="00BF1FA8" w:rsidRDefault="00BF1FA8" w:rsidP="00DE55AF">
      <w:pPr>
        <w:suppressAutoHyphens/>
        <w:spacing w:after="0" w:line="276" w:lineRule="auto"/>
        <w:rPr>
          <w:rFonts w:ascii="Arial" w:hAnsi="Arial" w:cs="Arial"/>
        </w:rPr>
      </w:pPr>
      <w:r>
        <w:rPr>
          <w:rFonts w:ascii="Arial" w:hAnsi="Arial" w:cs="Arial"/>
          <w:b/>
        </w:rPr>
        <w:t xml:space="preserve">Ambiti specifici </w:t>
      </w:r>
    </w:p>
    <w:p w14:paraId="15E78D68" w14:textId="77777777" w:rsidR="00BF1FA8" w:rsidRDefault="00BF1FA8" w:rsidP="00BF1FA8">
      <w:pPr>
        <w:spacing w:after="0"/>
        <w:rPr>
          <w:rFonts w:ascii="Arial" w:hAnsi="Arial" w:cs="Arial"/>
        </w:rPr>
      </w:pPr>
      <w:r>
        <w:rPr>
          <w:rFonts w:ascii="Arial" w:hAnsi="Arial" w:cs="Arial"/>
        </w:rPr>
        <w:t>1. Problemi relativi alla progettazione di un curricolo efficace;</w:t>
      </w:r>
    </w:p>
    <w:p w14:paraId="6F288AA5" w14:textId="77777777" w:rsidR="00BF1FA8" w:rsidRDefault="00BF1FA8" w:rsidP="00BF1FA8">
      <w:pPr>
        <w:spacing w:after="0"/>
        <w:rPr>
          <w:rFonts w:ascii="Arial" w:hAnsi="Arial" w:cs="Arial"/>
          <w:b/>
        </w:rPr>
      </w:pPr>
      <w:r>
        <w:rPr>
          <w:rFonts w:ascii="Arial" w:hAnsi="Arial" w:cs="Arial"/>
        </w:rPr>
        <w:t>4. Apprendimenti significativi in matematica.</w:t>
      </w:r>
    </w:p>
    <w:p w14:paraId="015BE12B" w14:textId="77777777" w:rsidR="00BF1FA8" w:rsidRDefault="00BF1FA8" w:rsidP="00BF1FA8">
      <w:pPr>
        <w:spacing w:after="0"/>
        <w:rPr>
          <w:rFonts w:ascii="Arial" w:hAnsi="Arial" w:cs="Arial"/>
          <w:b/>
        </w:rPr>
      </w:pPr>
    </w:p>
    <w:p w14:paraId="3CD9E099" w14:textId="77777777" w:rsidR="00BF1FA8" w:rsidRDefault="00BF1FA8" w:rsidP="00BF1FA8">
      <w:pPr>
        <w:spacing w:after="0"/>
        <w:rPr>
          <w:rFonts w:ascii="Arial" w:hAnsi="Arial" w:cs="Arial"/>
          <w:color w:val="000000"/>
          <w:shd w:val="clear" w:color="auto" w:fill="FFFFFF"/>
        </w:rPr>
      </w:pPr>
      <w:r>
        <w:rPr>
          <w:rFonts w:ascii="Arial" w:hAnsi="Arial" w:cs="Arial"/>
          <w:b/>
        </w:rPr>
        <w:t>Obiettivi del corso</w:t>
      </w:r>
    </w:p>
    <w:p w14:paraId="0D8A2D58" w14:textId="77777777" w:rsidR="00BF1FA8" w:rsidRDefault="00BF1FA8" w:rsidP="00DE55AF">
      <w:pPr>
        <w:jc w:val="both"/>
        <w:rPr>
          <w:rFonts w:ascii="Arial" w:hAnsi="Arial" w:cs="Arial"/>
          <w:b/>
        </w:rPr>
      </w:pPr>
      <w:r>
        <w:rPr>
          <w:rFonts w:ascii="Arial" w:hAnsi="Arial" w:cs="Arial"/>
          <w:color w:val="222222"/>
          <w:shd w:val="clear" w:color="auto" w:fill="FFFFFF"/>
        </w:rPr>
        <w:t>Spostare il fuoco dell’attenzione dalla disciplina al discente che apprende e costruisce le sua competenza matematica in dialogo con le situazioni problematiche che la realtà gli pone di fronte. Fare matematica partendo da contesti “ricchi”: le situazioni problematiche che suscitano l'interesse, e stimolano la costruzione, l’adozione e la reinvenzione, di procedure conoscitive e di algoritmi di calcolo. Favorire il passaggio dalla matematica vista come disciplina sistematica, deduttiva, che richiede di imparare e applicare un insieme di regole, procedure, dimostrazioni, a una scienza che va costruita e reinventata nel dialogo con la realtà in modo sperimentale e induttivo</w:t>
      </w:r>
      <w:r>
        <w:rPr>
          <w:rFonts w:ascii="Arial" w:hAnsi="Arial" w:cs="Arial"/>
          <w:color w:val="000000"/>
          <w:shd w:val="clear" w:color="auto" w:fill="FFFFFF"/>
        </w:rPr>
        <w:t>.</w:t>
      </w:r>
    </w:p>
    <w:p w14:paraId="08FA4D28" w14:textId="77777777" w:rsidR="00BF1FA8" w:rsidRDefault="00BF1FA8" w:rsidP="00BF1FA8">
      <w:pPr>
        <w:spacing w:after="0"/>
        <w:rPr>
          <w:rFonts w:ascii="Arial" w:hAnsi="Arial" w:cs="Arial"/>
        </w:rPr>
      </w:pPr>
      <w:r>
        <w:rPr>
          <w:rFonts w:ascii="Arial" w:hAnsi="Arial" w:cs="Arial"/>
          <w:b/>
        </w:rPr>
        <w:t>Programma del corso</w:t>
      </w:r>
    </w:p>
    <w:p w14:paraId="056EB640" w14:textId="77777777" w:rsidR="00BF1FA8" w:rsidRDefault="00BF1FA8" w:rsidP="00DE55AF">
      <w:pPr>
        <w:spacing w:after="0"/>
        <w:jc w:val="both"/>
        <w:rPr>
          <w:rFonts w:ascii="Arial" w:hAnsi="Arial" w:cs="Arial"/>
        </w:rPr>
      </w:pPr>
      <w:r>
        <w:rPr>
          <w:rFonts w:ascii="Arial" w:hAnsi="Arial" w:cs="Arial"/>
        </w:rPr>
        <w:t xml:space="preserve">Si prevedono </w:t>
      </w:r>
      <w:r>
        <w:rPr>
          <w:rFonts w:ascii="Arial" w:hAnsi="Arial" w:cs="Arial"/>
          <w:color w:val="222222"/>
          <w:shd w:val="clear" w:color="auto" w:fill="FFFFFF"/>
        </w:rPr>
        <w:t>sei incontri mensili per complessive 15 ore a distanza in modalità sincrona (piattaforma zoom), e 5 ore di approfondimento individuale ed interazione asincrona (su piattaforma Moodle). Ciascun incontro prevede una prima fase con brevi interventi dei componenti del gruppo matematica OPPI sul tema della giornata, in assetto di tavola rotonda, e una seconda fase di interazione con i corsisti e di individuazione del lavoro di apprendimento individuale in vista dell’incontro successivo.</w:t>
      </w:r>
      <w:r>
        <w:rPr>
          <w:rFonts w:ascii="Arial" w:hAnsi="Arial" w:cs="Arial"/>
        </w:rPr>
        <w:t xml:space="preserve"> </w:t>
      </w:r>
    </w:p>
    <w:p w14:paraId="03526A01" w14:textId="77777777" w:rsidR="00BF1FA8" w:rsidRDefault="00BF1FA8" w:rsidP="00BF1FA8">
      <w:pPr>
        <w:spacing w:after="0"/>
        <w:rPr>
          <w:rFonts w:ascii="Arial" w:hAnsi="Arial" w:cs="Arial"/>
          <w:color w:val="222222"/>
          <w:shd w:val="clear" w:color="auto" w:fill="FFFFFF"/>
        </w:rPr>
      </w:pPr>
    </w:p>
    <w:p w14:paraId="0BB9570C" w14:textId="77777777" w:rsidR="00BF1FA8" w:rsidRDefault="00BF1FA8" w:rsidP="00BF1FA8">
      <w:pPr>
        <w:spacing w:after="0"/>
        <w:rPr>
          <w:rFonts w:ascii="Arial" w:hAnsi="Arial" w:cs="Arial"/>
          <w:color w:val="222222"/>
          <w:shd w:val="clear" w:color="auto" w:fill="FFFFFF"/>
        </w:rPr>
      </w:pPr>
      <w:r>
        <w:rPr>
          <w:rFonts w:ascii="Arial" w:hAnsi="Arial" w:cs="Arial"/>
          <w:color w:val="222222"/>
          <w:shd w:val="clear" w:color="auto" w:fill="FFFFFF"/>
        </w:rPr>
        <w:t xml:space="preserve">2 febbraio 2024 La didattica per problemi </w:t>
      </w:r>
    </w:p>
    <w:p w14:paraId="604D210E" w14:textId="77777777" w:rsidR="00BF1FA8" w:rsidRDefault="00BF1FA8" w:rsidP="00BF1FA8">
      <w:pPr>
        <w:spacing w:after="0"/>
        <w:rPr>
          <w:rFonts w:ascii="Arial" w:hAnsi="Arial" w:cs="Arial"/>
          <w:color w:val="222222"/>
          <w:shd w:val="clear" w:color="auto" w:fill="FFFFFF"/>
        </w:rPr>
      </w:pPr>
      <w:r>
        <w:rPr>
          <w:rFonts w:ascii="Arial" w:hAnsi="Arial" w:cs="Arial"/>
          <w:color w:val="222222"/>
          <w:shd w:val="clear" w:color="auto" w:fill="FFFFFF"/>
        </w:rPr>
        <w:t xml:space="preserve">Marzo 2024 La didattica per concetti </w:t>
      </w:r>
    </w:p>
    <w:p w14:paraId="09FA01AD" w14:textId="77777777" w:rsidR="00BF1FA8" w:rsidRDefault="00BF1FA8" w:rsidP="00BF1FA8">
      <w:pPr>
        <w:spacing w:after="0"/>
        <w:rPr>
          <w:rFonts w:ascii="Arial" w:hAnsi="Arial" w:cs="Arial"/>
          <w:color w:val="222222"/>
          <w:shd w:val="clear" w:color="auto" w:fill="FFFFFF"/>
        </w:rPr>
      </w:pPr>
      <w:r>
        <w:rPr>
          <w:rFonts w:ascii="Arial" w:hAnsi="Arial" w:cs="Arial"/>
          <w:color w:val="222222"/>
          <w:shd w:val="clear" w:color="auto" w:fill="FFFFFF"/>
        </w:rPr>
        <w:t xml:space="preserve">Aprile 2024 L’evoluzione dei concetti matematici </w:t>
      </w:r>
    </w:p>
    <w:p w14:paraId="571F0E1B" w14:textId="77777777" w:rsidR="00BF1FA8" w:rsidRDefault="00BF1FA8" w:rsidP="00BF1FA8">
      <w:pPr>
        <w:spacing w:after="0"/>
        <w:rPr>
          <w:rFonts w:ascii="Arial" w:hAnsi="Arial" w:cs="Arial"/>
          <w:color w:val="222222"/>
          <w:shd w:val="clear" w:color="auto" w:fill="FFFFFF"/>
        </w:rPr>
      </w:pPr>
      <w:r>
        <w:rPr>
          <w:rFonts w:ascii="Arial" w:hAnsi="Arial" w:cs="Arial"/>
          <w:color w:val="222222"/>
          <w:shd w:val="clear" w:color="auto" w:fill="FFFFFF"/>
        </w:rPr>
        <w:t xml:space="preserve">Maggio 2024 Gli ostacoli epistemologici </w:t>
      </w:r>
    </w:p>
    <w:p w14:paraId="5D6D0DDB" w14:textId="77777777" w:rsidR="00BF1FA8" w:rsidRDefault="00BF1FA8" w:rsidP="00BF1FA8">
      <w:pPr>
        <w:spacing w:after="0"/>
        <w:rPr>
          <w:rFonts w:ascii="Arial" w:hAnsi="Arial" w:cs="Arial"/>
          <w:color w:val="222222"/>
          <w:shd w:val="clear" w:color="auto" w:fill="FFFFFF"/>
        </w:rPr>
      </w:pPr>
      <w:r>
        <w:rPr>
          <w:rFonts w:ascii="Arial" w:hAnsi="Arial" w:cs="Arial"/>
          <w:color w:val="222222"/>
          <w:shd w:val="clear" w:color="auto" w:fill="FFFFFF"/>
        </w:rPr>
        <w:t xml:space="preserve">Giugno 2024 L’esempio dello zero </w:t>
      </w:r>
    </w:p>
    <w:p w14:paraId="3BB9618D" w14:textId="77777777" w:rsidR="00BF1FA8" w:rsidRDefault="00BF1FA8" w:rsidP="00BF1FA8">
      <w:pPr>
        <w:spacing w:after="0"/>
        <w:rPr>
          <w:rFonts w:ascii="Arial" w:hAnsi="Arial" w:cs="Arial"/>
          <w:color w:val="222222"/>
          <w:shd w:val="clear" w:color="auto" w:fill="FFFFFF"/>
        </w:rPr>
      </w:pPr>
      <w:r>
        <w:rPr>
          <w:rFonts w:ascii="Arial" w:hAnsi="Arial" w:cs="Arial"/>
          <w:color w:val="222222"/>
          <w:shd w:val="clear" w:color="auto" w:fill="FFFFFF"/>
        </w:rPr>
        <w:t>18 luglio 2024 La costruzione di modelli</w:t>
      </w:r>
    </w:p>
    <w:p w14:paraId="51E033A4" w14:textId="77777777" w:rsidR="00BF1FA8" w:rsidRDefault="00BF1FA8" w:rsidP="00BF1FA8">
      <w:pPr>
        <w:spacing w:after="0"/>
        <w:rPr>
          <w:rFonts w:ascii="Arial" w:hAnsi="Arial" w:cs="Arial"/>
          <w:color w:val="222222"/>
          <w:shd w:val="clear" w:color="auto" w:fill="FFFFFF"/>
        </w:rPr>
      </w:pPr>
    </w:p>
    <w:p w14:paraId="02650922" w14:textId="193F2792" w:rsidR="00F063B6" w:rsidRPr="00385690" w:rsidRDefault="00F61B21" w:rsidP="00000F40">
      <w:pPr>
        <w:spacing w:after="0"/>
        <w:rPr>
          <w:rFonts w:ascii="Gill Sans MT" w:eastAsia="Gill Sans" w:hAnsi="Gill Sans MT" w:cs="Gill Sans"/>
        </w:rPr>
      </w:pPr>
      <w:r>
        <w:rPr>
          <w:rFonts w:ascii="Arial" w:hAnsi="Arial" w:cs="Arial"/>
          <w:b/>
          <w:bCs/>
          <w:color w:val="222222"/>
          <w:shd w:val="clear" w:color="auto" w:fill="FFFFFF"/>
        </w:rPr>
        <w:t>L’i</w:t>
      </w:r>
      <w:r w:rsidR="00BF1FA8" w:rsidRPr="00850067">
        <w:rPr>
          <w:rFonts w:ascii="Arial" w:hAnsi="Arial" w:cs="Arial"/>
          <w:b/>
          <w:bCs/>
          <w:color w:val="222222"/>
          <w:shd w:val="clear" w:color="auto" w:fill="FFFFFF"/>
        </w:rPr>
        <w:t>scrizion</w:t>
      </w:r>
      <w:r>
        <w:rPr>
          <w:rFonts w:ascii="Arial" w:hAnsi="Arial" w:cs="Arial"/>
          <w:b/>
          <w:bCs/>
          <w:color w:val="222222"/>
          <w:shd w:val="clear" w:color="auto" w:fill="FFFFFF"/>
        </w:rPr>
        <w:t>e</w:t>
      </w:r>
      <w:r w:rsidR="00874130">
        <w:rPr>
          <w:rFonts w:ascii="Arial" w:hAnsi="Arial" w:cs="Arial"/>
          <w:b/>
          <w:bCs/>
          <w:color w:val="222222"/>
          <w:shd w:val="clear" w:color="auto" w:fill="FFFFFF"/>
        </w:rPr>
        <w:t>, gratuita, è da</w:t>
      </w:r>
      <w:r w:rsidR="00A509F8">
        <w:rPr>
          <w:rFonts w:ascii="Arial" w:hAnsi="Arial" w:cs="Arial"/>
          <w:b/>
          <w:bCs/>
          <w:color w:val="222222"/>
          <w:shd w:val="clear" w:color="auto" w:fill="FFFFFF"/>
        </w:rPr>
        <w:t xml:space="preserve"> effettuarsi entro il</w:t>
      </w:r>
      <w:r w:rsidR="00BF1FA8" w:rsidRPr="00850067">
        <w:rPr>
          <w:rFonts w:ascii="Arial" w:hAnsi="Arial" w:cs="Arial"/>
          <w:b/>
          <w:bCs/>
          <w:color w:val="222222"/>
          <w:shd w:val="clear" w:color="auto" w:fill="FFFFFF"/>
        </w:rPr>
        <w:t xml:space="preserve"> 2 febbraio</w:t>
      </w:r>
      <w:r w:rsidR="00946B3B">
        <w:rPr>
          <w:rFonts w:ascii="Arial" w:hAnsi="Arial" w:cs="Arial"/>
          <w:b/>
          <w:bCs/>
          <w:color w:val="222222"/>
          <w:shd w:val="clear" w:color="auto" w:fill="FFFFFF"/>
        </w:rPr>
        <w:t xml:space="preserve"> presso </w:t>
      </w:r>
      <w:r w:rsidR="007C0570">
        <w:rPr>
          <w:rFonts w:ascii="Arial" w:hAnsi="Arial" w:cs="Arial"/>
          <w:b/>
          <w:bCs/>
          <w:color w:val="222222"/>
          <w:shd w:val="clear" w:color="auto" w:fill="FFFFFF"/>
        </w:rPr>
        <w:t xml:space="preserve"> </w:t>
      </w:r>
      <w:hyperlink r:id="rId8" w:history="1">
        <w:r w:rsidR="007C0570">
          <w:rPr>
            <w:rStyle w:val="Collegamentoipertestuale"/>
          </w:rPr>
          <w:t>Homepage | OPPI - Centro di Formazione | Organizzazione per la Preparazione Professionale degli Insegnanti</w:t>
        </w:r>
      </w:hyperlink>
      <w:r w:rsidR="00A27445">
        <w:t xml:space="preserve">. </w:t>
      </w:r>
      <w:r w:rsidR="00874130">
        <w:t>A</w:t>
      </w:r>
      <w:r w:rsidR="00A27445">
        <w:t xml:space="preserve"> chi </w:t>
      </w:r>
      <w:r w:rsidR="00957EFA">
        <w:t>parteciperà</w:t>
      </w:r>
      <w:r w:rsidR="00A27445">
        <w:t xml:space="preserve"> ad al</w:t>
      </w:r>
      <w:r w:rsidR="003A58A9">
        <w:t>m</w:t>
      </w:r>
      <w:r w:rsidR="00A27445">
        <w:t>eno quattro incontr</w:t>
      </w:r>
      <w:r w:rsidR="003A58A9">
        <w:t xml:space="preserve">i, </w:t>
      </w:r>
      <w:r w:rsidR="00957EFA">
        <w:t>l’OPPI, ent</w:t>
      </w:r>
      <w:r w:rsidR="002E2458">
        <w:t>e accreditato presso il MIUR, rilascerà un attestato di partecipazione.</w:t>
      </w:r>
    </w:p>
    <w:sectPr w:rsidR="00F063B6" w:rsidRPr="00385690" w:rsidSect="009315CE">
      <w:footerReference w:type="default" r:id="rId9"/>
      <w:headerReference w:type="first" r:id="rId10"/>
      <w:footerReference w:type="first" r:id="rId11"/>
      <w:pgSz w:w="11906" w:h="16838"/>
      <w:pgMar w:top="720" w:right="720" w:bottom="720" w:left="720" w:header="709" w:footer="22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8FFDE" w14:textId="77777777" w:rsidR="001013DC" w:rsidRDefault="001013DC">
      <w:pPr>
        <w:spacing w:after="0" w:line="240" w:lineRule="auto"/>
      </w:pPr>
      <w:r>
        <w:separator/>
      </w:r>
    </w:p>
  </w:endnote>
  <w:endnote w:type="continuationSeparator" w:id="0">
    <w:p w14:paraId="727AD06B" w14:textId="77777777" w:rsidR="001013DC" w:rsidRDefault="00101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9D5056" w:rsidRDefault="009D5056">
    <w:pPr>
      <w:pBdr>
        <w:top w:val="nil"/>
        <w:left w:val="nil"/>
        <w:bottom w:val="nil"/>
        <w:right w:val="nil"/>
        <w:between w:val="nil"/>
      </w:pBdr>
      <w:tabs>
        <w:tab w:val="center" w:pos="4819"/>
        <w:tab w:val="right" w:pos="9638"/>
      </w:tabs>
      <w:spacing w:after="0" w:line="240" w:lineRule="auto"/>
      <w:rPr>
        <w:color w:val="000000"/>
      </w:rPr>
    </w:pPr>
  </w:p>
  <w:p w14:paraId="00000036" w14:textId="77777777" w:rsidR="009D5056" w:rsidRDefault="009D5056"/>
  <w:p w14:paraId="00000037" w14:textId="77777777" w:rsidR="009D5056" w:rsidRDefault="009D5056">
    <w:pPr>
      <w:pBdr>
        <w:top w:val="nil"/>
        <w:left w:val="nil"/>
        <w:bottom w:val="nil"/>
        <w:right w:val="nil"/>
        <w:between w:val="nil"/>
      </w:pBdr>
      <w:tabs>
        <w:tab w:val="center" w:pos="4819"/>
        <w:tab w:val="right" w:pos="9638"/>
      </w:tabs>
      <w:spacing w:after="0" w:line="240" w:lineRule="auto"/>
      <w:rPr>
        <w:color w:val="000000"/>
      </w:rPr>
    </w:pPr>
  </w:p>
  <w:p w14:paraId="00000038" w14:textId="77777777" w:rsidR="009D5056" w:rsidRDefault="009D5056"/>
  <w:p w14:paraId="00000039" w14:textId="7C47CD23" w:rsidR="009D5056" w:rsidRDefault="00F547A0">
    <w:pPr>
      <w:pBdr>
        <w:top w:val="nil"/>
        <w:left w:val="nil"/>
        <w:bottom w:val="nil"/>
        <w:right w:val="nil"/>
        <w:between w:val="nil"/>
      </w:pBdr>
      <w:tabs>
        <w:tab w:val="center" w:pos="4819"/>
        <w:tab w:val="right" w:pos="9638"/>
      </w:tabs>
      <w:spacing w:after="0" w:line="240" w:lineRule="auto"/>
      <w:ind w:left="-851"/>
      <w:jc w:val="center"/>
      <w:rPr>
        <w:rFonts w:ascii="Arial" w:eastAsia="Arial" w:hAnsi="Arial" w:cs="Arial"/>
        <w:color w:val="000000"/>
        <w:sz w:val="12"/>
        <w:szCs w:val="12"/>
      </w:rPr>
    </w:pPr>
    <w:r>
      <w:rPr>
        <w:rFonts w:ascii="Arial" w:eastAsia="Arial" w:hAnsi="Arial" w:cs="Arial"/>
        <w:color w:val="000000"/>
        <w:sz w:val="14"/>
        <w:szCs w:val="14"/>
      </w:rPr>
      <w:t xml:space="preserve">                                          OPPI – Organizzazione per la Preparazione Professionale degli Insegnanti </w:t>
    </w:r>
    <w:r>
      <w:rPr>
        <w:rFonts w:ascii="Arial" w:eastAsia="Arial" w:hAnsi="Arial" w:cs="Arial"/>
        <w:color w:val="000000"/>
        <w:sz w:val="12"/>
        <w:szCs w:val="12"/>
      </w:rPr>
      <w:t xml:space="preserve">Via Console Marcello 20– 20156 Milano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2</w:t>
    </w:r>
    <w:r>
      <w:rPr>
        <w:rFonts w:ascii="Arial" w:eastAsia="Arial" w:hAnsi="Arial" w:cs="Arial"/>
        <w:color w:val="000000"/>
        <w:sz w:val="16"/>
        <w:szCs w:val="16"/>
      </w:rPr>
      <w:fldChar w:fldCharType="end"/>
    </w:r>
    <w:r>
      <w:rPr>
        <w:noProof/>
      </w:rPr>
      <mc:AlternateContent>
        <mc:Choice Requires="wps">
          <w:drawing>
            <wp:anchor distT="0" distB="0" distL="114300" distR="114300" simplePos="0" relativeHeight="251659264" behindDoc="0" locked="0" layoutInCell="1" hidden="0" allowOverlap="1" wp14:anchorId="583FFA87" wp14:editId="297AE5FC">
              <wp:simplePos x="0" y="0"/>
              <wp:positionH relativeFrom="column">
                <wp:posOffset>12701</wp:posOffset>
              </wp:positionH>
              <wp:positionV relativeFrom="paragraph">
                <wp:posOffset>-25399</wp:posOffset>
              </wp:positionV>
              <wp:extent cx="12700" cy="12700"/>
              <wp:effectExtent l="0" t="0" r="0" b="0"/>
              <wp:wrapNone/>
              <wp:docPr id="3" name="Connettore 2 3"/>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6CF73889" id="_x0000_t32" coordsize="21600,21600" o:spt="32" o:oned="t" path="m,l21600,21600e" filled="f">
              <v:path arrowok="t" fillok="f" o:connecttype="none"/>
              <o:lock v:ext="edit" shapetype="t"/>
            </v:shapetype>
            <v:shape id="Connettore 2 3" o:spid="_x0000_s1026" type="#_x0000_t32" style="position:absolute;margin-left:1pt;margin-top:-2pt;width:1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">
              <v:stroke startarrowwidth="narrow" startarrowlength="short" endarrowwidth="narrow" endarrowlength="short"/>
            </v:shape>
          </w:pict>
        </mc:Fallback>
      </mc:AlternateContent>
    </w:r>
    <w:r>
      <w:rPr>
        <w:noProof/>
      </w:rPr>
      <mc:AlternateContent>
        <mc:Choice Requires="wps">
          <w:drawing>
            <wp:anchor distT="0" distB="0" distL="114300" distR="114300" simplePos="0" relativeHeight="251660288" behindDoc="0" locked="0" layoutInCell="1" hidden="0" allowOverlap="1" wp14:anchorId="6AD5BF53" wp14:editId="2519B7A2">
              <wp:simplePos x="0" y="0"/>
              <wp:positionH relativeFrom="column">
                <wp:posOffset>1</wp:posOffset>
              </wp:positionH>
              <wp:positionV relativeFrom="paragraph">
                <wp:posOffset>-50799</wp:posOffset>
              </wp:positionV>
              <wp:extent cx="12700" cy="12700"/>
              <wp:effectExtent l="0" t="0" r="0" b="0"/>
              <wp:wrapSquare wrapText="bothSides" distT="0" distB="0" distL="114300" distR="114300"/>
              <wp:docPr id="1" name="Connettore 2 1"/>
              <wp:cNvGraphicFramePr/>
              <a:graphic xmlns:a="http://schemas.openxmlformats.org/drawingml/2006/main">
                <a:graphicData uri="http://schemas.microsoft.com/office/word/2010/wordprocessingShape">
                  <wps:wsp>
                    <wps:cNvCnPr/>
                    <wps:spPr>
                      <a:xfrm rot="10800000" flipH="1">
                        <a:off x="2556128" y="3778413"/>
                        <a:ext cx="5579745" cy="317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6615BDF7" id="Connettore 2 1" o:spid="_x0000_s1026" type="#_x0000_t32" style="position:absolute;margin-left:0;margin-top:-4pt;width:1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">
              <v:stroke startarrowwidth="narrow" startarrowlength="short" endarrowwidth="narrow" endarrowlength="short"/>
              <w10:wrap type="square"/>
            </v:shape>
          </w:pict>
        </mc:Fallback>
      </mc:AlternateContent>
    </w:r>
  </w:p>
  <w:p w14:paraId="0000003A" w14:textId="77777777" w:rsidR="009D5056" w:rsidRDefault="009D5056">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B" w14:textId="77777777" w:rsidR="009D5056" w:rsidRDefault="00F547A0">
    <w:pPr>
      <w:pBdr>
        <w:top w:val="nil"/>
        <w:left w:val="nil"/>
        <w:bottom w:val="nil"/>
        <w:right w:val="nil"/>
        <w:between w:val="nil"/>
      </w:pBdr>
      <w:tabs>
        <w:tab w:val="center" w:pos="4819"/>
        <w:tab w:val="right" w:pos="9638"/>
      </w:tabs>
      <w:spacing w:after="0" w:line="240" w:lineRule="auto"/>
      <w:ind w:left="-851" w:right="566"/>
      <w:rPr>
        <w:rFonts w:ascii="Arial" w:eastAsia="Arial" w:hAnsi="Arial" w:cs="Arial"/>
        <w:color w:val="000000"/>
        <w:sz w:val="14"/>
        <w:szCs w:val="14"/>
      </w:rPr>
    </w:pPr>
    <w:r>
      <w:rPr>
        <w:rFonts w:ascii="Arial" w:eastAsia="Arial" w:hAnsi="Arial" w:cs="Arial"/>
        <w:color w:val="000000"/>
        <w:sz w:val="14"/>
        <w:szCs w:val="14"/>
      </w:rPr>
      <w:t xml:space="preserve">            _______________________________________________________________________________________________________________                                        </w:t>
    </w:r>
    <w:r>
      <w:rPr>
        <w:noProof/>
      </w:rPr>
      <mc:AlternateContent>
        <mc:Choice Requires="wps">
          <w:drawing>
            <wp:anchor distT="0" distB="0" distL="114300" distR="114300" simplePos="0" relativeHeight="251661312" behindDoc="0" locked="0" layoutInCell="1" hidden="0" allowOverlap="1" wp14:anchorId="5EC8F33E" wp14:editId="5E2882AA">
              <wp:simplePos x="0" y="0"/>
              <wp:positionH relativeFrom="column">
                <wp:posOffset>12701</wp:posOffset>
              </wp:positionH>
              <wp:positionV relativeFrom="paragraph">
                <wp:posOffset>-25399</wp:posOffset>
              </wp:positionV>
              <wp:extent cx="12700" cy="12700"/>
              <wp:effectExtent l="0" t="0" r="0" b="0"/>
              <wp:wrapNone/>
              <wp:docPr id="2" name="Connettore 2 2"/>
              <wp:cNvGraphicFramePr/>
              <a:graphic xmlns:a="http://schemas.openxmlformats.org/drawingml/2006/main">
                <a:graphicData uri="http://schemas.microsoft.com/office/word/2010/wordprocessingShape">
                  <wps:wsp>
                    <wps:cNvCnPr/>
                    <wps:spPr>
                      <a:xfrm>
                        <a:off x="5346000" y="3780000"/>
                        <a:ext cx="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188DB474" id="_x0000_t32" coordsize="21600,21600" o:spt="32" o:oned="t" path="m,l21600,21600e" filled="f">
              <v:path arrowok="t" fillok="f" o:connecttype="none"/>
              <o:lock v:ext="edit" shapetype="t"/>
            </v:shapetype>
            <v:shape id="Connettore 2 2" o:spid="_x0000_s1026" type="#_x0000_t32" style="position:absolute;margin-left:1pt;margin-top:-2pt;width:1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">
              <v:stroke startarrowwidth="narrow" startarrowlength="short" endarrowwidth="narrow" endarrowlength="short"/>
            </v:shape>
          </w:pict>
        </mc:Fallback>
      </mc:AlternateContent>
    </w:r>
    <w:r>
      <w:rPr>
        <w:noProof/>
      </w:rPr>
      <w:drawing>
        <wp:anchor distT="0" distB="0" distL="114300" distR="114300" simplePos="0" relativeHeight="251662336" behindDoc="0" locked="0" layoutInCell="1" hidden="0" allowOverlap="1" wp14:anchorId="5329983C" wp14:editId="7DC225E3">
          <wp:simplePos x="0" y="0"/>
          <wp:positionH relativeFrom="column">
            <wp:posOffset>4975860</wp:posOffset>
          </wp:positionH>
          <wp:positionV relativeFrom="paragraph">
            <wp:posOffset>-123822</wp:posOffset>
          </wp:positionV>
          <wp:extent cx="1409700" cy="103822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09700" cy="1038225"/>
                  </a:xfrm>
                  <a:prstGeom prst="rect">
                    <a:avLst/>
                  </a:prstGeom>
                  <a:ln/>
                </pic:spPr>
              </pic:pic>
            </a:graphicData>
          </a:graphic>
        </wp:anchor>
      </w:drawing>
    </w:r>
  </w:p>
  <w:p w14:paraId="0000003C" w14:textId="77777777" w:rsidR="009D5056" w:rsidRDefault="00F547A0">
    <w:pPr>
      <w:pBdr>
        <w:top w:val="nil"/>
        <w:left w:val="nil"/>
        <w:bottom w:val="nil"/>
        <w:right w:val="nil"/>
        <w:between w:val="nil"/>
      </w:pBdr>
      <w:tabs>
        <w:tab w:val="center" w:pos="4819"/>
        <w:tab w:val="right" w:pos="9638"/>
      </w:tabs>
      <w:spacing w:after="0" w:line="240" w:lineRule="auto"/>
      <w:ind w:left="-851" w:right="566"/>
      <w:rPr>
        <w:rFonts w:ascii="Arial" w:eastAsia="Arial" w:hAnsi="Arial" w:cs="Arial"/>
        <w:color w:val="000000"/>
        <w:sz w:val="10"/>
        <w:szCs w:val="10"/>
      </w:rPr>
    </w:pPr>
    <w:r>
      <w:rPr>
        <w:rFonts w:ascii="Arial" w:eastAsia="Arial" w:hAnsi="Arial" w:cs="Arial"/>
        <w:color w:val="000000"/>
        <w:sz w:val="10"/>
        <w:szCs w:val="10"/>
      </w:rPr>
      <w:t xml:space="preserve">                                         </w:t>
    </w:r>
  </w:p>
  <w:p w14:paraId="0000003D" w14:textId="77777777" w:rsidR="009D5056" w:rsidRDefault="00F547A0">
    <w:pPr>
      <w:pBdr>
        <w:top w:val="nil"/>
        <w:left w:val="nil"/>
        <w:bottom w:val="nil"/>
        <w:right w:val="nil"/>
        <w:between w:val="nil"/>
      </w:pBdr>
      <w:tabs>
        <w:tab w:val="center" w:pos="4819"/>
        <w:tab w:val="right" w:pos="9638"/>
      </w:tabs>
      <w:spacing w:after="0" w:line="240" w:lineRule="auto"/>
      <w:ind w:left="-851" w:right="566"/>
      <w:rPr>
        <w:rFonts w:ascii="Arial" w:eastAsia="Arial" w:hAnsi="Arial" w:cs="Arial"/>
        <w:color w:val="000000"/>
        <w:sz w:val="16"/>
        <w:szCs w:val="16"/>
      </w:rPr>
    </w:pPr>
    <w:r>
      <w:rPr>
        <w:rFonts w:ascii="Arial" w:eastAsia="Arial" w:hAnsi="Arial" w:cs="Arial"/>
        <w:color w:val="000000"/>
        <w:sz w:val="14"/>
        <w:szCs w:val="14"/>
      </w:rPr>
      <w:t xml:space="preserve">                                           </w:t>
    </w:r>
    <w:r>
      <w:rPr>
        <w:rFonts w:ascii="Arial" w:eastAsia="Arial" w:hAnsi="Arial" w:cs="Arial"/>
        <w:color w:val="000000"/>
        <w:sz w:val="16"/>
        <w:szCs w:val="16"/>
      </w:rPr>
      <w:t>Organizzazione per la Preparazione Professionale degli Insegnanti – Ente Terzo Settore</w:t>
    </w:r>
  </w:p>
  <w:p w14:paraId="0000003E" w14:textId="77777777" w:rsidR="009D5056" w:rsidRDefault="00F547A0">
    <w:pPr>
      <w:pBdr>
        <w:top w:val="nil"/>
        <w:left w:val="nil"/>
        <w:bottom w:val="nil"/>
        <w:right w:val="nil"/>
        <w:between w:val="nil"/>
      </w:pBdr>
      <w:tabs>
        <w:tab w:val="center" w:pos="4819"/>
        <w:tab w:val="right" w:pos="9638"/>
      </w:tabs>
      <w:spacing w:after="0" w:line="240" w:lineRule="auto"/>
      <w:ind w:left="-851" w:right="566"/>
      <w:rPr>
        <w:rFonts w:ascii="Arial" w:eastAsia="Arial" w:hAnsi="Arial" w:cs="Arial"/>
        <w:color w:val="000000"/>
        <w:sz w:val="16"/>
        <w:szCs w:val="16"/>
      </w:rPr>
    </w:pPr>
    <w:r>
      <w:rPr>
        <w:rFonts w:ascii="Arial" w:eastAsia="Arial" w:hAnsi="Arial" w:cs="Arial"/>
        <w:color w:val="000000"/>
        <w:sz w:val="16"/>
        <w:szCs w:val="16"/>
      </w:rPr>
      <w:t xml:space="preserve">                                              Accreditato M.I.U.R. Direttiva 170/2016 e Regione Lombardia n. 207-1/8/2008</w:t>
    </w:r>
  </w:p>
  <w:p w14:paraId="0000003F" w14:textId="77777777" w:rsidR="009D5056" w:rsidRDefault="00F547A0">
    <w:pPr>
      <w:pBdr>
        <w:top w:val="nil"/>
        <w:left w:val="nil"/>
        <w:bottom w:val="nil"/>
        <w:right w:val="nil"/>
        <w:between w:val="nil"/>
      </w:pBdr>
      <w:tabs>
        <w:tab w:val="center" w:pos="4819"/>
        <w:tab w:val="right" w:pos="9638"/>
      </w:tabs>
      <w:spacing w:after="0" w:line="240" w:lineRule="auto"/>
      <w:ind w:left="-851" w:right="-710"/>
      <w:rPr>
        <w:color w:val="000000"/>
        <w:sz w:val="16"/>
        <w:szCs w:val="16"/>
      </w:rPr>
    </w:pPr>
    <w:r>
      <w:rPr>
        <w:rFonts w:ascii="Arial" w:eastAsia="Arial" w:hAnsi="Arial" w:cs="Arial"/>
        <w:color w:val="000000"/>
        <w:sz w:val="16"/>
        <w:szCs w:val="16"/>
      </w:rPr>
      <w:t xml:space="preserve">                                                     Certificazione Qualità UNI EN ISO 9001:2015 – C.F. 02711300158                                             </w:t>
    </w:r>
  </w:p>
  <w:p w14:paraId="00000040" w14:textId="77777777" w:rsidR="009D5056" w:rsidRDefault="00F547A0">
    <w:pPr>
      <w:pBdr>
        <w:top w:val="nil"/>
        <w:left w:val="nil"/>
        <w:bottom w:val="nil"/>
        <w:right w:val="nil"/>
        <w:between w:val="nil"/>
      </w:pBdr>
      <w:tabs>
        <w:tab w:val="center" w:pos="4819"/>
        <w:tab w:val="right" w:pos="9638"/>
      </w:tabs>
      <w:spacing w:after="0" w:line="240" w:lineRule="auto"/>
      <w:ind w:left="-851" w:right="566"/>
      <w:rPr>
        <w:rFonts w:ascii="Arial" w:eastAsia="Arial" w:hAnsi="Arial" w:cs="Arial"/>
        <w:color w:val="000000"/>
        <w:sz w:val="14"/>
        <w:szCs w:val="14"/>
      </w:rPr>
    </w:pPr>
    <w:r>
      <w:rPr>
        <w:rFonts w:ascii="Arial" w:eastAsia="Arial" w:hAnsi="Arial" w:cs="Arial"/>
        <w:color w:val="000000"/>
        <w:sz w:val="16"/>
        <w:szCs w:val="16"/>
      </w:rPr>
      <w:t xml:space="preserve">                                                           Via Console Marcello 20 – 20156 Milano – Tel. 02/33001387</w:t>
    </w:r>
    <w:r>
      <w:rPr>
        <w:rFonts w:ascii="Arial" w:eastAsia="Arial" w:hAnsi="Arial" w:cs="Arial"/>
        <w:color w:val="000000"/>
        <w:sz w:val="14"/>
        <w:szCs w:val="14"/>
      </w:rPr>
      <w:t xml:space="preserve">    </w:t>
    </w:r>
  </w:p>
  <w:p w14:paraId="00000041" w14:textId="77777777" w:rsidR="009D5056" w:rsidRDefault="00F547A0">
    <w:pPr>
      <w:pBdr>
        <w:top w:val="nil"/>
        <w:left w:val="nil"/>
        <w:bottom w:val="nil"/>
        <w:right w:val="nil"/>
        <w:between w:val="nil"/>
      </w:pBdr>
      <w:tabs>
        <w:tab w:val="center" w:pos="4819"/>
        <w:tab w:val="right" w:pos="9638"/>
      </w:tabs>
      <w:spacing w:after="0" w:line="240" w:lineRule="auto"/>
      <w:ind w:left="-851" w:right="-427"/>
      <w:rPr>
        <w:color w:val="000000"/>
        <w:sz w:val="12"/>
        <w:szCs w:val="12"/>
      </w:rPr>
    </w:pPr>
    <w:r>
      <w:rPr>
        <w:color w:val="000000"/>
      </w:rPr>
      <w:t xml:space="preserve">                                                                 </w:t>
    </w:r>
    <w:hyperlink r:id="rId2">
      <w:r>
        <w:rPr>
          <w:rFonts w:ascii="Arial" w:eastAsia="Arial" w:hAnsi="Arial" w:cs="Arial"/>
          <w:color w:val="0000FF"/>
          <w:sz w:val="14"/>
          <w:szCs w:val="14"/>
          <w:u w:val="single"/>
        </w:rPr>
        <w:t>http://www.oppi.it</w:t>
      </w:r>
    </w:hyperlink>
    <w:r>
      <w:rPr>
        <w:rFonts w:ascii="Arial" w:eastAsia="Arial" w:hAnsi="Arial" w:cs="Arial"/>
        <w:color w:val="000000"/>
        <w:sz w:val="14"/>
        <w:szCs w:val="14"/>
      </w:rPr>
      <w:t xml:space="preserve"> – e-mail </w:t>
    </w:r>
    <w:hyperlink r:id="rId3">
      <w:r>
        <w:rPr>
          <w:rFonts w:ascii="Arial" w:eastAsia="Arial" w:hAnsi="Arial" w:cs="Arial"/>
          <w:color w:val="0000FF"/>
          <w:sz w:val="14"/>
          <w:szCs w:val="14"/>
          <w:u w:val="single"/>
        </w:rPr>
        <w:t>oppi@oppi.it</w:t>
      </w:r>
    </w:hyperlink>
    <w:r>
      <w:rPr>
        <w:rFonts w:ascii="Arial" w:eastAsia="Arial" w:hAnsi="Arial" w:cs="Arial"/>
        <w:color w:val="000000"/>
        <w:sz w:val="14"/>
        <w:szCs w:val="14"/>
      </w:rPr>
      <w:t xml:space="preserve"> – </w:t>
    </w:r>
    <w:hyperlink r:id="rId4">
      <w:r>
        <w:rPr>
          <w:rFonts w:ascii="Arial" w:eastAsia="Arial" w:hAnsi="Arial" w:cs="Arial"/>
          <w:color w:val="0000FF"/>
          <w:sz w:val="14"/>
          <w:szCs w:val="14"/>
          <w:u w:val="single"/>
        </w:rPr>
        <w:t>oppilegal@pec.it</w:t>
      </w:r>
    </w:hyperlink>
    <w:r>
      <w:rPr>
        <w:rFonts w:ascii="Arial" w:eastAsia="Arial" w:hAnsi="Arial" w:cs="Arial"/>
        <w:color w:val="000000"/>
        <w:sz w:val="14"/>
        <w:szCs w:val="14"/>
      </w:rPr>
      <w:t xml:space="preserve"> </w:t>
    </w:r>
    <w:r>
      <w:rPr>
        <w:color w:val="000000"/>
        <w:sz w:val="12"/>
        <w:szCs w:val="12"/>
      </w:rPr>
      <w:t xml:space="preserve">                                                                                                                                </w:t>
    </w:r>
  </w:p>
  <w:p w14:paraId="00000042" w14:textId="77777777" w:rsidR="009D5056" w:rsidRDefault="00F547A0">
    <w:pPr>
      <w:pBdr>
        <w:top w:val="nil"/>
        <w:left w:val="nil"/>
        <w:bottom w:val="nil"/>
        <w:right w:val="nil"/>
        <w:between w:val="nil"/>
      </w:pBdr>
      <w:tabs>
        <w:tab w:val="center" w:pos="4819"/>
        <w:tab w:val="right" w:pos="9638"/>
      </w:tabs>
      <w:spacing w:after="0" w:line="240" w:lineRule="auto"/>
      <w:ind w:left="-851" w:right="-427"/>
      <w:rPr>
        <w:color w:val="000000"/>
        <w:sz w:val="12"/>
        <w:szCs w:val="12"/>
      </w:rPr>
    </w:pPr>
    <w:r>
      <w:rPr>
        <w:color w:val="000000"/>
        <w:sz w:val="12"/>
        <w:szCs w:val="12"/>
      </w:rPr>
      <w:t xml:space="preserve">                                                                                                                                                                                                                                                                                                                                                                                                                                                                                                                                                                                                                                                                                                                                                  </w:t>
    </w:r>
  </w:p>
  <w:p w14:paraId="00000043" w14:textId="77777777" w:rsidR="009D5056" w:rsidRDefault="00F547A0">
    <w:pPr>
      <w:pBdr>
        <w:top w:val="nil"/>
        <w:left w:val="nil"/>
        <w:bottom w:val="nil"/>
        <w:right w:val="nil"/>
        <w:between w:val="nil"/>
      </w:pBdr>
      <w:tabs>
        <w:tab w:val="center" w:pos="4819"/>
        <w:tab w:val="right" w:pos="9638"/>
      </w:tabs>
      <w:spacing w:after="0" w:line="240" w:lineRule="auto"/>
      <w:ind w:right="-852"/>
      <w:jc w:val="center"/>
      <w:rPr>
        <w:color w:val="000000"/>
        <w:sz w:val="12"/>
        <w:szCs w:val="12"/>
      </w:rPr>
    </w:pPr>
    <w:r>
      <w:rPr>
        <w:color w:val="000000"/>
        <w:sz w:val="14"/>
        <w:szCs w:val="14"/>
      </w:rPr>
      <w:t xml:space="preserve">                                                                                                                                                                                                                                                                                            </w:t>
    </w:r>
  </w:p>
  <w:p w14:paraId="00000044" w14:textId="77777777" w:rsidR="009D5056" w:rsidRDefault="009D5056">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E2408" w14:textId="77777777" w:rsidR="001013DC" w:rsidRDefault="001013DC">
      <w:pPr>
        <w:spacing w:after="0" w:line="240" w:lineRule="auto"/>
      </w:pPr>
      <w:r>
        <w:separator/>
      </w:r>
    </w:p>
  </w:footnote>
  <w:footnote w:type="continuationSeparator" w:id="0">
    <w:p w14:paraId="74DD3324" w14:textId="77777777" w:rsidR="001013DC" w:rsidRDefault="00101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C9B71" w14:textId="77777777" w:rsidR="003A5500" w:rsidRDefault="001F2269" w:rsidP="003A5500">
    <w:pPr>
      <w:spacing w:after="0"/>
      <w:rPr>
        <w:rFonts w:ascii="Arial" w:hAnsi="Arial" w:cs="Arial"/>
        <w:b/>
        <w:sz w:val="28"/>
        <w:szCs w:val="28"/>
      </w:rPr>
    </w:pPr>
    <w:r>
      <w:rPr>
        <w:noProof/>
      </w:rPr>
      <w:drawing>
        <wp:anchor distT="0" distB="0" distL="0" distR="0" simplePos="0" relativeHeight="251658240" behindDoc="0" locked="0" layoutInCell="1" hidden="0" allowOverlap="1" wp14:anchorId="66A68BA7" wp14:editId="743A9500">
          <wp:simplePos x="0" y="0"/>
          <wp:positionH relativeFrom="column">
            <wp:posOffset>25400</wp:posOffset>
          </wp:positionH>
          <wp:positionV relativeFrom="paragraph">
            <wp:posOffset>-116205</wp:posOffset>
          </wp:positionV>
          <wp:extent cx="1666875" cy="923925"/>
          <wp:effectExtent l="0" t="0" r="0" b="0"/>
          <wp:wrapSquare wrapText="bothSides" distT="0" distB="0" distL="0" distR="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66875" cy="923925"/>
                  </a:xfrm>
                  <a:prstGeom prst="rect">
                    <a:avLst/>
                  </a:prstGeom>
                  <a:ln/>
                </pic:spPr>
              </pic:pic>
            </a:graphicData>
          </a:graphic>
        </wp:anchor>
      </w:drawing>
    </w:r>
    <w:r w:rsidR="00D55852" w:rsidRPr="003A5500">
      <w:rPr>
        <w:rFonts w:ascii="Gill Sans" w:eastAsia="Gill Sans" w:hAnsi="Gill Sans" w:cs="Gill Sans"/>
        <w:b/>
        <w:color w:val="800000"/>
        <w:sz w:val="28"/>
        <w:szCs w:val="28"/>
      </w:rPr>
      <w:t xml:space="preserve">            </w:t>
    </w:r>
    <w:r w:rsidR="003A5500">
      <w:rPr>
        <w:rFonts w:ascii="Arial" w:hAnsi="Arial" w:cs="Arial"/>
        <w:b/>
        <w:sz w:val="28"/>
        <w:szCs w:val="28"/>
      </w:rPr>
      <w:t xml:space="preserve">Matematica e competenze trasversali </w:t>
    </w:r>
  </w:p>
  <w:p w14:paraId="10943A49" w14:textId="42091354" w:rsidR="003A5500" w:rsidRDefault="003A5500" w:rsidP="003A5500">
    <w:pPr>
      <w:spacing w:after="0"/>
      <w:rPr>
        <w:rFonts w:ascii="Arial" w:hAnsi="Arial" w:cs="Arial"/>
        <w:i/>
        <w:iCs/>
        <w:sz w:val="24"/>
        <w:szCs w:val="24"/>
        <w:shd w:val="clear" w:color="auto" w:fill="FFFFFF"/>
      </w:rPr>
    </w:pPr>
    <w:r>
      <w:rPr>
        <w:rFonts w:ascii="Arial" w:hAnsi="Arial" w:cs="Arial"/>
        <w:b/>
        <w:i/>
        <w:iCs/>
        <w:sz w:val="24"/>
        <w:szCs w:val="24"/>
      </w:rPr>
      <w:t xml:space="preserve">              </w:t>
    </w:r>
    <w:r>
      <w:rPr>
        <w:rFonts w:ascii="Arial" w:hAnsi="Arial" w:cs="Arial"/>
        <w:b/>
        <w:i/>
        <w:iCs/>
        <w:sz w:val="24"/>
        <w:szCs w:val="24"/>
      </w:rPr>
      <w:t>Costruire modelli per leggere la realtà </w:t>
    </w:r>
  </w:p>
  <w:p w14:paraId="00000033" w14:textId="218CC7AE" w:rsidR="009D5056" w:rsidRPr="005D1D72" w:rsidRDefault="009D5056" w:rsidP="003A5500">
    <w:pPr>
      <w:tabs>
        <w:tab w:val="left" w:pos="825"/>
      </w:tabs>
      <w:spacing w:after="0"/>
      <w:rPr>
        <w:rFonts w:ascii="Gill Sans" w:eastAsia="Gill Sans" w:hAnsi="Gill Sans" w:cs="Gill Sans"/>
        <w:b/>
        <w:sz w:val="28"/>
        <w:szCs w:val="28"/>
      </w:rPr>
    </w:pPr>
  </w:p>
  <w:p w14:paraId="00000034" w14:textId="77777777" w:rsidR="009D5056" w:rsidRDefault="009D5056">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Wingdings" w:hAnsi="Wingdings" w:cs="Wingdings" w:hint="default"/>
      </w:rPr>
    </w:lvl>
  </w:abstractNum>
  <w:num w:numId="1" w16cid:durableId="1877741100">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056"/>
    <w:rsid w:val="00000F40"/>
    <w:rsid w:val="000025A2"/>
    <w:rsid w:val="000252CB"/>
    <w:rsid w:val="00053ADA"/>
    <w:rsid w:val="00070B5B"/>
    <w:rsid w:val="000B77FF"/>
    <w:rsid w:val="000C3AE4"/>
    <w:rsid w:val="000C5A78"/>
    <w:rsid w:val="000D1817"/>
    <w:rsid w:val="001013DC"/>
    <w:rsid w:val="00115E65"/>
    <w:rsid w:val="001400AF"/>
    <w:rsid w:val="00144A11"/>
    <w:rsid w:val="00157603"/>
    <w:rsid w:val="00174E73"/>
    <w:rsid w:val="001A23B8"/>
    <w:rsid w:val="001A433A"/>
    <w:rsid w:val="001D03D6"/>
    <w:rsid w:val="001E7F28"/>
    <w:rsid w:val="001F2269"/>
    <w:rsid w:val="00201135"/>
    <w:rsid w:val="00206187"/>
    <w:rsid w:val="00216A85"/>
    <w:rsid w:val="002802CB"/>
    <w:rsid w:val="002D34B7"/>
    <w:rsid w:val="002E2458"/>
    <w:rsid w:val="0033066B"/>
    <w:rsid w:val="00341374"/>
    <w:rsid w:val="003462D4"/>
    <w:rsid w:val="00347770"/>
    <w:rsid w:val="0035041D"/>
    <w:rsid w:val="003528D8"/>
    <w:rsid w:val="00367F9B"/>
    <w:rsid w:val="00380B33"/>
    <w:rsid w:val="0038486B"/>
    <w:rsid w:val="00385690"/>
    <w:rsid w:val="003A50DD"/>
    <w:rsid w:val="003A5251"/>
    <w:rsid w:val="003A5500"/>
    <w:rsid w:val="003A58A9"/>
    <w:rsid w:val="003F5DC7"/>
    <w:rsid w:val="0041335C"/>
    <w:rsid w:val="00430EF6"/>
    <w:rsid w:val="00446165"/>
    <w:rsid w:val="00481AFA"/>
    <w:rsid w:val="004942ED"/>
    <w:rsid w:val="00497E11"/>
    <w:rsid w:val="004E056A"/>
    <w:rsid w:val="004F2740"/>
    <w:rsid w:val="0051797B"/>
    <w:rsid w:val="00541754"/>
    <w:rsid w:val="005D1527"/>
    <w:rsid w:val="005D1D72"/>
    <w:rsid w:val="006A1FDA"/>
    <w:rsid w:val="006A6B26"/>
    <w:rsid w:val="006B7137"/>
    <w:rsid w:val="006C02F5"/>
    <w:rsid w:val="006D3DAC"/>
    <w:rsid w:val="00743533"/>
    <w:rsid w:val="007665E4"/>
    <w:rsid w:val="007A227C"/>
    <w:rsid w:val="007A6461"/>
    <w:rsid w:val="007C0570"/>
    <w:rsid w:val="008456D1"/>
    <w:rsid w:val="00850067"/>
    <w:rsid w:val="00874130"/>
    <w:rsid w:val="008A7641"/>
    <w:rsid w:val="008E0349"/>
    <w:rsid w:val="00925400"/>
    <w:rsid w:val="009315CE"/>
    <w:rsid w:val="00946B3B"/>
    <w:rsid w:val="00947D77"/>
    <w:rsid w:val="0095015F"/>
    <w:rsid w:val="00953203"/>
    <w:rsid w:val="00957EFA"/>
    <w:rsid w:val="009744AF"/>
    <w:rsid w:val="009D474B"/>
    <w:rsid w:val="009D5056"/>
    <w:rsid w:val="009D6E41"/>
    <w:rsid w:val="009F5105"/>
    <w:rsid w:val="00A01EB8"/>
    <w:rsid w:val="00A20364"/>
    <w:rsid w:val="00A27445"/>
    <w:rsid w:val="00A454FA"/>
    <w:rsid w:val="00A509F8"/>
    <w:rsid w:val="00A66D91"/>
    <w:rsid w:val="00AD1E27"/>
    <w:rsid w:val="00AD4E0A"/>
    <w:rsid w:val="00AF68F8"/>
    <w:rsid w:val="00B1279E"/>
    <w:rsid w:val="00B3606C"/>
    <w:rsid w:val="00B47817"/>
    <w:rsid w:val="00B70117"/>
    <w:rsid w:val="00BA35E5"/>
    <w:rsid w:val="00BE3273"/>
    <w:rsid w:val="00BF1FA8"/>
    <w:rsid w:val="00C0367C"/>
    <w:rsid w:val="00C42E36"/>
    <w:rsid w:val="00C718DC"/>
    <w:rsid w:val="00C90BBE"/>
    <w:rsid w:val="00CA2952"/>
    <w:rsid w:val="00D509AB"/>
    <w:rsid w:val="00D543AC"/>
    <w:rsid w:val="00D55852"/>
    <w:rsid w:val="00D610D8"/>
    <w:rsid w:val="00D879F5"/>
    <w:rsid w:val="00DC17A9"/>
    <w:rsid w:val="00DC20FA"/>
    <w:rsid w:val="00DE55AF"/>
    <w:rsid w:val="00E170C2"/>
    <w:rsid w:val="00E3288D"/>
    <w:rsid w:val="00E5635C"/>
    <w:rsid w:val="00E62BB0"/>
    <w:rsid w:val="00E73448"/>
    <w:rsid w:val="00E77691"/>
    <w:rsid w:val="00E80F1B"/>
    <w:rsid w:val="00EE3D96"/>
    <w:rsid w:val="00F00DC2"/>
    <w:rsid w:val="00F063B6"/>
    <w:rsid w:val="00F10157"/>
    <w:rsid w:val="00F26864"/>
    <w:rsid w:val="00F3636E"/>
    <w:rsid w:val="00F4019F"/>
    <w:rsid w:val="00F547A0"/>
    <w:rsid w:val="00F60465"/>
    <w:rsid w:val="00F61B21"/>
    <w:rsid w:val="00F64F4B"/>
    <w:rsid w:val="00F74FD4"/>
    <w:rsid w:val="00FC6529"/>
    <w:rsid w:val="00FC7037"/>
    <w:rsid w:val="00FF40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05FA6"/>
  <w15:docId w15:val="{EDD38884-220B-4C0C-B665-4F6AF898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pPr>
    <w:rPr>
      <w:b/>
      <w:color w:val="000000"/>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Intestazione">
    <w:name w:val="header"/>
    <w:basedOn w:val="Normale"/>
    <w:link w:val="IntestazioneCarattere"/>
    <w:uiPriority w:val="99"/>
    <w:unhideWhenUsed/>
    <w:rsid w:val="00E62B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62BB0"/>
  </w:style>
  <w:style w:type="paragraph" w:styleId="Pidipagina">
    <w:name w:val="footer"/>
    <w:basedOn w:val="Normale"/>
    <w:link w:val="PidipaginaCarattere"/>
    <w:uiPriority w:val="99"/>
    <w:unhideWhenUsed/>
    <w:rsid w:val="00E62B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62BB0"/>
  </w:style>
  <w:style w:type="character" w:styleId="Collegamentoipertestuale">
    <w:name w:val="Hyperlink"/>
    <w:basedOn w:val="Carpredefinitoparagrafo"/>
    <w:uiPriority w:val="99"/>
    <w:unhideWhenUsed/>
    <w:rsid w:val="009F5105"/>
    <w:rPr>
      <w:color w:val="0000FF" w:themeColor="hyperlink"/>
      <w:u w:val="single"/>
    </w:rPr>
  </w:style>
  <w:style w:type="character" w:styleId="Menzionenonrisolta">
    <w:name w:val="Unresolved Mention"/>
    <w:basedOn w:val="Carpredefinitoparagrafo"/>
    <w:uiPriority w:val="99"/>
    <w:semiHidden/>
    <w:unhideWhenUsed/>
    <w:rsid w:val="009F5105"/>
    <w:rPr>
      <w:color w:val="605E5C"/>
      <w:shd w:val="clear" w:color="auto" w:fill="E1DFDD"/>
    </w:rPr>
  </w:style>
  <w:style w:type="paragraph" w:styleId="NormaleWeb">
    <w:name w:val="Normal (Web)"/>
    <w:basedOn w:val="Normale"/>
    <w:uiPriority w:val="99"/>
    <w:semiHidden/>
    <w:unhideWhenUsed/>
    <w:rsid w:val="007435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767591">
      <w:bodyDiv w:val="1"/>
      <w:marLeft w:val="0"/>
      <w:marRight w:val="0"/>
      <w:marTop w:val="0"/>
      <w:marBottom w:val="0"/>
      <w:divBdr>
        <w:top w:val="none" w:sz="0" w:space="0" w:color="auto"/>
        <w:left w:val="none" w:sz="0" w:space="0" w:color="auto"/>
        <w:bottom w:val="none" w:sz="0" w:space="0" w:color="auto"/>
        <w:right w:val="none" w:sz="0" w:space="0" w:color="auto"/>
      </w:divBdr>
    </w:div>
    <w:div w:id="964697897">
      <w:bodyDiv w:val="1"/>
      <w:marLeft w:val="0"/>
      <w:marRight w:val="0"/>
      <w:marTop w:val="0"/>
      <w:marBottom w:val="0"/>
      <w:divBdr>
        <w:top w:val="none" w:sz="0" w:space="0" w:color="auto"/>
        <w:left w:val="none" w:sz="0" w:space="0" w:color="auto"/>
        <w:bottom w:val="none" w:sz="0" w:space="0" w:color="auto"/>
        <w:right w:val="none" w:sz="0" w:space="0" w:color="auto"/>
      </w:divBdr>
    </w:div>
    <w:div w:id="1713723020">
      <w:bodyDiv w:val="1"/>
      <w:marLeft w:val="0"/>
      <w:marRight w:val="0"/>
      <w:marTop w:val="0"/>
      <w:marBottom w:val="0"/>
      <w:divBdr>
        <w:top w:val="none" w:sz="0" w:space="0" w:color="auto"/>
        <w:left w:val="none" w:sz="0" w:space="0" w:color="auto"/>
        <w:bottom w:val="none" w:sz="0" w:space="0" w:color="auto"/>
        <w:right w:val="none" w:sz="0" w:space="0" w:color="auto"/>
      </w:divBdr>
    </w:div>
    <w:div w:id="21440822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ppi.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ppi@oppi.it" TargetMode="External"/><Relationship Id="rId2" Type="http://schemas.openxmlformats.org/officeDocument/2006/relationships/hyperlink" Target="http://www.oppi.it" TargetMode="External"/><Relationship Id="rId1" Type="http://schemas.openxmlformats.org/officeDocument/2006/relationships/image" Target="media/image2.png"/><Relationship Id="rId4" Type="http://schemas.openxmlformats.org/officeDocument/2006/relationships/hyperlink" Target="mailto:oppilegal@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RE3vJ06ScOmTMTqfjrVIivtI4g==">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405</Words>
  <Characters>2315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Adalberto Codetta</dc:creator>
  <cp:lastModifiedBy>Adalberto Codetta</cp:lastModifiedBy>
  <cp:revision>21</cp:revision>
  <cp:lastPrinted>2024-01-07T18:57:00Z</cp:lastPrinted>
  <dcterms:created xsi:type="dcterms:W3CDTF">2024-01-08T09:23:00Z</dcterms:created>
  <dcterms:modified xsi:type="dcterms:W3CDTF">2024-01-08T09:40:00Z</dcterms:modified>
</cp:coreProperties>
</file>